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38F4B" w14:textId="732E6F8E" w:rsidR="00C72A71" w:rsidRDefault="00F06B75" w:rsidP="00EF6A2E">
      <w:pPr>
        <w:jc w:val="center"/>
        <w:rPr>
          <w:b/>
          <w:bCs/>
          <w:sz w:val="44"/>
          <w:szCs w:val="44"/>
        </w:rPr>
      </w:pPr>
      <w:r>
        <w:rPr>
          <w:b/>
          <w:bCs/>
          <w:sz w:val="44"/>
          <w:szCs w:val="44"/>
        </w:rPr>
        <w:t>Muscle Shoals National Heritage Area</w:t>
      </w:r>
      <w:r w:rsidR="3234F70A" w:rsidRPr="0043531C">
        <w:rPr>
          <w:b/>
          <w:bCs/>
          <w:sz w:val="44"/>
          <w:szCs w:val="44"/>
        </w:rPr>
        <w:t xml:space="preserve"> Style Guide</w:t>
      </w:r>
    </w:p>
    <w:p w14:paraId="577A9385" w14:textId="3FA7AB9B" w:rsidR="00EF6A2E" w:rsidRDefault="00EF6A2E" w:rsidP="00EF6A2E">
      <w:pPr>
        <w:jc w:val="center"/>
        <w:rPr>
          <w:b/>
          <w:bCs/>
          <w:sz w:val="24"/>
          <w:szCs w:val="24"/>
        </w:rPr>
      </w:pPr>
      <w:r w:rsidRPr="00EF6A2E">
        <w:rPr>
          <w:b/>
          <w:bCs/>
          <w:sz w:val="24"/>
          <w:szCs w:val="24"/>
        </w:rPr>
        <w:t>This MSNHA style guide highlights grammar, punctuation, spellings and word choices we use in our content. For more</w:t>
      </w:r>
      <w:r>
        <w:rPr>
          <w:b/>
          <w:bCs/>
          <w:sz w:val="24"/>
          <w:szCs w:val="24"/>
        </w:rPr>
        <w:t xml:space="preserve"> recommendations</w:t>
      </w:r>
      <w:r w:rsidRPr="00EF6A2E">
        <w:rPr>
          <w:b/>
          <w:bCs/>
          <w:sz w:val="24"/>
          <w:szCs w:val="24"/>
        </w:rPr>
        <w:t>, check our editorial &amp; brand guidelines.</w:t>
      </w:r>
    </w:p>
    <w:p w14:paraId="1E6F1C86" w14:textId="77777777" w:rsidR="00EF6A2E" w:rsidRPr="00EF6A2E" w:rsidRDefault="00EF6A2E" w:rsidP="00EF6A2E">
      <w:pPr>
        <w:jc w:val="center"/>
        <w:rPr>
          <w:b/>
          <w:bCs/>
          <w:sz w:val="24"/>
          <w:szCs w:val="24"/>
        </w:rPr>
      </w:pPr>
    </w:p>
    <w:p w14:paraId="324887C8" w14:textId="2E2FA718" w:rsidR="4E7280A6" w:rsidRPr="000938BD" w:rsidRDefault="0043531C" w:rsidP="4E7280A6">
      <w:pPr>
        <w:rPr>
          <w:b/>
          <w:bCs/>
          <w:sz w:val="24"/>
          <w:szCs w:val="24"/>
        </w:rPr>
      </w:pPr>
      <w:r w:rsidRPr="000938BD">
        <w:rPr>
          <w:b/>
          <w:bCs/>
          <w:sz w:val="24"/>
          <w:szCs w:val="24"/>
        </w:rPr>
        <w:t xml:space="preserve">ACRONYMS AND </w:t>
      </w:r>
      <w:r w:rsidR="00B40D1F" w:rsidRPr="000938BD">
        <w:rPr>
          <w:b/>
          <w:bCs/>
          <w:sz w:val="24"/>
          <w:szCs w:val="24"/>
        </w:rPr>
        <w:t>SHORT</w:t>
      </w:r>
      <w:r w:rsidR="00097E3D">
        <w:rPr>
          <w:b/>
          <w:bCs/>
          <w:sz w:val="24"/>
          <w:szCs w:val="24"/>
        </w:rPr>
        <w:t>HAND</w:t>
      </w:r>
      <w:r w:rsidRPr="000938BD">
        <w:rPr>
          <w:b/>
          <w:bCs/>
          <w:sz w:val="24"/>
          <w:szCs w:val="24"/>
        </w:rPr>
        <w:t xml:space="preserve"> </w:t>
      </w:r>
    </w:p>
    <w:p w14:paraId="52B66AD4" w14:textId="0679510B" w:rsidR="00D601D0" w:rsidRDefault="009E4995" w:rsidP="00D601D0">
      <w:pPr>
        <w:pStyle w:val="ListParagraph"/>
        <w:numPr>
          <w:ilvl w:val="0"/>
          <w:numId w:val="1"/>
        </w:numPr>
      </w:pPr>
      <w:r>
        <w:t xml:space="preserve">We follow Associated Press style for acronyms. </w:t>
      </w:r>
      <w:r w:rsidR="00F06B75">
        <w:t xml:space="preserve">Some widely accepted acronyms are always used and never spelled out -- FBI, CIA, etc. For most other organizations with commonly accepted acronyms, spell out name in first reference and use acronym (or appositive such as “the school”) after first reference. For groups that are never referred to by an acronym, use complete name on first reference and appositives or shortened </w:t>
      </w:r>
      <w:r>
        <w:t>names after first reference. If an accepted acronym doesn’t exist, don’t make one up!</w:t>
      </w:r>
    </w:p>
    <w:tbl>
      <w:tblPr>
        <w:tblStyle w:val="TableGrid"/>
        <w:tblW w:w="0" w:type="auto"/>
        <w:tblLook w:val="04A0" w:firstRow="1" w:lastRow="0" w:firstColumn="1" w:lastColumn="0" w:noHBand="0" w:noVBand="1"/>
      </w:tblPr>
      <w:tblGrid>
        <w:gridCol w:w="6115"/>
        <w:gridCol w:w="3235"/>
      </w:tblGrid>
      <w:tr w:rsidR="00245DAA" w14:paraId="352EA209" w14:textId="77777777" w:rsidTr="5F12DA2F">
        <w:tc>
          <w:tcPr>
            <w:tcW w:w="6115" w:type="dxa"/>
          </w:tcPr>
          <w:p w14:paraId="7F3F35D3" w14:textId="77777777" w:rsidR="00245DAA" w:rsidRPr="00302884" w:rsidRDefault="00245DAA" w:rsidP="00302884">
            <w:pPr>
              <w:rPr>
                <w:b/>
                <w:bCs/>
              </w:rPr>
            </w:pPr>
            <w:r w:rsidRPr="00302884">
              <w:rPr>
                <w:b/>
                <w:bCs/>
              </w:rPr>
              <w:t>First Use</w:t>
            </w:r>
          </w:p>
        </w:tc>
        <w:tc>
          <w:tcPr>
            <w:tcW w:w="3235" w:type="dxa"/>
          </w:tcPr>
          <w:p w14:paraId="3700CFBF" w14:textId="77777777" w:rsidR="00245DAA" w:rsidRPr="00302884" w:rsidRDefault="00245DAA" w:rsidP="00302884">
            <w:pPr>
              <w:rPr>
                <w:b/>
                <w:bCs/>
              </w:rPr>
            </w:pPr>
            <w:r w:rsidRPr="00302884">
              <w:rPr>
                <w:b/>
                <w:bCs/>
              </w:rPr>
              <w:t>Acronym / Shorthand</w:t>
            </w:r>
          </w:p>
        </w:tc>
      </w:tr>
      <w:tr w:rsidR="00245DAA" w14:paraId="0090713C" w14:textId="77777777" w:rsidTr="5F12DA2F">
        <w:tc>
          <w:tcPr>
            <w:tcW w:w="6115" w:type="dxa"/>
          </w:tcPr>
          <w:p w14:paraId="571102EA" w14:textId="77777777" w:rsidR="00245DAA" w:rsidRDefault="00245DAA" w:rsidP="00EB7517">
            <w:r>
              <w:t>Alabama Department of Conservation &amp; Natural Resources</w:t>
            </w:r>
          </w:p>
        </w:tc>
        <w:tc>
          <w:tcPr>
            <w:tcW w:w="3235" w:type="dxa"/>
          </w:tcPr>
          <w:p w14:paraId="42A9A0F3" w14:textId="77777777" w:rsidR="00245DAA" w:rsidRDefault="00245DAA" w:rsidP="00EB7517">
            <w:r>
              <w:t>ADCNR</w:t>
            </w:r>
          </w:p>
        </w:tc>
      </w:tr>
      <w:tr w:rsidR="00245DAA" w14:paraId="551B7F22" w14:textId="77777777" w:rsidTr="5F12DA2F">
        <w:tc>
          <w:tcPr>
            <w:tcW w:w="6115" w:type="dxa"/>
          </w:tcPr>
          <w:p w14:paraId="4054ADF0" w14:textId="77777777" w:rsidR="00245DAA" w:rsidRDefault="00245DAA" w:rsidP="00EB7517">
            <w:r>
              <w:t>Alabama Department of Environmental Management</w:t>
            </w:r>
          </w:p>
        </w:tc>
        <w:tc>
          <w:tcPr>
            <w:tcW w:w="3235" w:type="dxa"/>
          </w:tcPr>
          <w:p w14:paraId="0BA1B14D" w14:textId="77777777" w:rsidR="00245DAA" w:rsidRDefault="00245DAA" w:rsidP="00EB7517">
            <w:r>
              <w:t>ADEM</w:t>
            </w:r>
          </w:p>
        </w:tc>
      </w:tr>
      <w:tr w:rsidR="00245DAA" w14:paraId="12A6793B" w14:textId="77777777" w:rsidTr="5F12DA2F">
        <w:tc>
          <w:tcPr>
            <w:tcW w:w="6115" w:type="dxa"/>
          </w:tcPr>
          <w:p w14:paraId="1AE922FB" w14:textId="77777777" w:rsidR="00245DAA" w:rsidRDefault="00245DAA" w:rsidP="005B7DCD">
            <w:r>
              <w:t>Alabama Historical Commission</w:t>
            </w:r>
          </w:p>
        </w:tc>
        <w:tc>
          <w:tcPr>
            <w:tcW w:w="3235" w:type="dxa"/>
          </w:tcPr>
          <w:p w14:paraId="7CEFB2AC" w14:textId="77777777" w:rsidR="00245DAA" w:rsidRDefault="00245DAA" w:rsidP="005B7DCD">
            <w:r>
              <w:t>AHC</w:t>
            </w:r>
          </w:p>
        </w:tc>
      </w:tr>
      <w:tr w:rsidR="00245DAA" w14:paraId="42C9100B" w14:textId="77777777" w:rsidTr="5F12DA2F">
        <w:tc>
          <w:tcPr>
            <w:tcW w:w="6115" w:type="dxa"/>
          </w:tcPr>
          <w:p w14:paraId="178592F2" w14:textId="77777777" w:rsidR="00245DAA" w:rsidRDefault="00245DAA" w:rsidP="0074785E">
            <w:r>
              <w:t>Alabama Music Hall of Fame</w:t>
            </w:r>
          </w:p>
        </w:tc>
        <w:tc>
          <w:tcPr>
            <w:tcW w:w="3235" w:type="dxa"/>
          </w:tcPr>
          <w:p w14:paraId="7A62FE77" w14:textId="77777777" w:rsidR="00245DAA" w:rsidRDefault="00245DAA" w:rsidP="0074785E">
            <w:r>
              <w:t>AMOF</w:t>
            </w:r>
          </w:p>
        </w:tc>
      </w:tr>
      <w:tr w:rsidR="00245DAA" w14:paraId="0AFD47D8" w14:textId="77777777" w:rsidTr="5F12DA2F">
        <w:tc>
          <w:tcPr>
            <w:tcW w:w="6115" w:type="dxa"/>
          </w:tcPr>
          <w:p w14:paraId="367956BB" w14:textId="77777777" w:rsidR="00245DAA" w:rsidRDefault="00245DAA" w:rsidP="005B7DCD">
            <w:r>
              <w:t>Alliance of National Heritage Areas</w:t>
            </w:r>
          </w:p>
        </w:tc>
        <w:tc>
          <w:tcPr>
            <w:tcW w:w="3235" w:type="dxa"/>
          </w:tcPr>
          <w:p w14:paraId="68010A84" w14:textId="77777777" w:rsidR="00245DAA" w:rsidRDefault="00245DAA" w:rsidP="005B7DCD">
            <w:r>
              <w:t>ANHA</w:t>
            </w:r>
          </w:p>
        </w:tc>
      </w:tr>
      <w:tr w:rsidR="00245DAA" w14:paraId="00801185" w14:textId="77777777" w:rsidTr="5F12DA2F">
        <w:tc>
          <w:tcPr>
            <w:tcW w:w="6115" w:type="dxa"/>
          </w:tcPr>
          <w:p w14:paraId="31B9CD6F" w14:textId="77777777" w:rsidR="00245DAA" w:rsidRDefault="00245DAA" w:rsidP="005B7DCD">
            <w:r>
              <w:t>American Association of State and Local Historians</w:t>
            </w:r>
          </w:p>
        </w:tc>
        <w:tc>
          <w:tcPr>
            <w:tcW w:w="3235" w:type="dxa"/>
          </w:tcPr>
          <w:p w14:paraId="400AFC5B" w14:textId="77777777" w:rsidR="00245DAA" w:rsidRDefault="00245DAA" w:rsidP="005B7DCD">
            <w:r>
              <w:t>AASLH</w:t>
            </w:r>
          </w:p>
        </w:tc>
      </w:tr>
      <w:tr w:rsidR="00245DAA" w14:paraId="787B2ADF" w14:textId="77777777" w:rsidTr="5F12DA2F">
        <w:tc>
          <w:tcPr>
            <w:tcW w:w="6115" w:type="dxa"/>
          </w:tcPr>
          <w:p w14:paraId="4C2CC25B" w14:textId="77777777" w:rsidR="00245DAA" w:rsidRDefault="00245DAA" w:rsidP="005B7DCD">
            <w:r>
              <w:t>Department of Interior</w:t>
            </w:r>
          </w:p>
        </w:tc>
        <w:tc>
          <w:tcPr>
            <w:tcW w:w="3235" w:type="dxa"/>
          </w:tcPr>
          <w:p w14:paraId="6C28E8E3" w14:textId="77777777" w:rsidR="00245DAA" w:rsidRDefault="00245DAA" w:rsidP="005B7DCD">
            <w:r>
              <w:t>DOI</w:t>
            </w:r>
          </w:p>
        </w:tc>
      </w:tr>
      <w:tr w:rsidR="00245DAA" w14:paraId="69FDE75C" w14:textId="77777777" w:rsidTr="5F12DA2F">
        <w:tc>
          <w:tcPr>
            <w:tcW w:w="6115" w:type="dxa"/>
          </w:tcPr>
          <w:p w14:paraId="2828A81F" w14:textId="77777777" w:rsidR="00245DAA" w:rsidRDefault="00245DAA" w:rsidP="00CD75EA">
            <w:r>
              <w:t>Diversity, Equity, and Inclusion</w:t>
            </w:r>
          </w:p>
        </w:tc>
        <w:tc>
          <w:tcPr>
            <w:tcW w:w="3235" w:type="dxa"/>
          </w:tcPr>
          <w:p w14:paraId="3AC67186" w14:textId="77777777" w:rsidR="00245DAA" w:rsidRDefault="00245DAA" w:rsidP="00CD75EA">
            <w:r>
              <w:t>DEI</w:t>
            </w:r>
          </w:p>
        </w:tc>
      </w:tr>
      <w:tr w:rsidR="00245DAA" w14:paraId="14AA5391" w14:textId="77777777" w:rsidTr="5F12DA2F">
        <w:tc>
          <w:tcPr>
            <w:tcW w:w="6115" w:type="dxa"/>
          </w:tcPr>
          <w:p w14:paraId="0ADAE044" w14:textId="27330138" w:rsidR="00245DAA" w:rsidRDefault="00245DAA" w:rsidP="00CD75EA">
            <w:r>
              <w:t>Florence Lauderdale Public Library</w:t>
            </w:r>
          </w:p>
        </w:tc>
        <w:tc>
          <w:tcPr>
            <w:tcW w:w="3235" w:type="dxa"/>
          </w:tcPr>
          <w:p w14:paraId="09DA3EDD" w14:textId="25144E10" w:rsidR="00245DAA" w:rsidRDefault="00245DAA" w:rsidP="00CD75EA">
            <w:r>
              <w:t>FLPL</w:t>
            </w:r>
          </w:p>
        </w:tc>
      </w:tr>
      <w:tr w:rsidR="00245DAA" w14:paraId="6811C6A7" w14:textId="77777777" w:rsidTr="5F12DA2F">
        <w:tc>
          <w:tcPr>
            <w:tcW w:w="6115" w:type="dxa"/>
          </w:tcPr>
          <w:p w14:paraId="4CA1B1C7" w14:textId="77777777" w:rsidR="00245DAA" w:rsidRDefault="00245DAA" w:rsidP="005B7DCD">
            <w:r>
              <w:t>National Heritage Area(s)</w:t>
            </w:r>
          </w:p>
        </w:tc>
        <w:tc>
          <w:tcPr>
            <w:tcW w:w="3235" w:type="dxa"/>
          </w:tcPr>
          <w:p w14:paraId="722DF4B5" w14:textId="77777777" w:rsidR="00245DAA" w:rsidRDefault="00245DAA" w:rsidP="005B7DCD">
            <w:r>
              <w:t>NHA(s)</w:t>
            </w:r>
          </w:p>
        </w:tc>
      </w:tr>
      <w:tr w:rsidR="00245DAA" w14:paraId="238E2894" w14:textId="77777777" w:rsidTr="5F12DA2F">
        <w:tc>
          <w:tcPr>
            <w:tcW w:w="6115" w:type="dxa"/>
          </w:tcPr>
          <w:p w14:paraId="0CFEDB19" w14:textId="77777777" w:rsidR="00245DAA" w:rsidRDefault="00245DAA" w:rsidP="00DA7614">
            <w:r>
              <w:t>National Park Service</w:t>
            </w:r>
          </w:p>
        </w:tc>
        <w:tc>
          <w:tcPr>
            <w:tcW w:w="3235" w:type="dxa"/>
          </w:tcPr>
          <w:p w14:paraId="28280D2C" w14:textId="77777777" w:rsidR="00245DAA" w:rsidRDefault="00245DAA" w:rsidP="00DA7614">
            <w:r>
              <w:t>NPS</w:t>
            </w:r>
          </w:p>
        </w:tc>
      </w:tr>
      <w:tr w:rsidR="00245DAA" w14:paraId="666083A3" w14:textId="77777777" w:rsidTr="5F12DA2F">
        <w:tc>
          <w:tcPr>
            <w:tcW w:w="6115" w:type="dxa"/>
          </w:tcPr>
          <w:p w14:paraId="1FB77635" w14:textId="77777777" w:rsidR="00245DAA" w:rsidRDefault="00245DAA" w:rsidP="005B7DCD">
            <w:r>
              <w:t>State Historic Preservation Officer</w:t>
            </w:r>
          </w:p>
        </w:tc>
        <w:tc>
          <w:tcPr>
            <w:tcW w:w="3235" w:type="dxa"/>
          </w:tcPr>
          <w:p w14:paraId="5C3E8AD2" w14:textId="77777777" w:rsidR="00245DAA" w:rsidRDefault="00245DAA" w:rsidP="005B7DCD">
            <w:r>
              <w:t>SHIPO</w:t>
            </w:r>
          </w:p>
        </w:tc>
      </w:tr>
      <w:tr w:rsidR="00245DAA" w14:paraId="1EB12238" w14:textId="77777777" w:rsidTr="5F12DA2F">
        <w:tc>
          <w:tcPr>
            <w:tcW w:w="6115" w:type="dxa"/>
          </w:tcPr>
          <w:p w14:paraId="1FA6ECE4" w14:textId="77777777" w:rsidR="00245DAA" w:rsidRDefault="00245DAA" w:rsidP="005B7DCD">
            <w:r>
              <w:t>Tennessee Valley Art Association</w:t>
            </w:r>
          </w:p>
        </w:tc>
        <w:tc>
          <w:tcPr>
            <w:tcW w:w="3235" w:type="dxa"/>
          </w:tcPr>
          <w:p w14:paraId="61DAB726" w14:textId="77777777" w:rsidR="00245DAA" w:rsidRDefault="00245DAA" w:rsidP="005B7DCD">
            <w:r>
              <w:t>TVAA</w:t>
            </w:r>
          </w:p>
        </w:tc>
      </w:tr>
      <w:tr w:rsidR="00245DAA" w14:paraId="1C5AACE6" w14:textId="77777777" w:rsidTr="5F12DA2F">
        <w:tc>
          <w:tcPr>
            <w:tcW w:w="6115" w:type="dxa"/>
          </w:tcPr>
          <w:p w14:paraId="7DEB789C" w14:textId="707218E9" w:rsidR="00245DAA" w:rsidRDefault="00245DAA" w:rsidP="005B7DCD">
            <w:r>
              <w:t>Tennessee Valley Art Center</w:t>
            </w:r>
          </w:p>
        </w:tc>
        <w:tc>
          <w:tcPr>
            <w:tcW w:w="3235" w:type="dxa"/>
          </w:tcPr>
          <w:p w14:paraId="4D7F011E" w14:textId="2D80F103" w:rsidR="00245DAA" w:rsidRDefault="00245DAA" w:rsidP="005B7DCD">
            <w:r>
              <w:t>TVAC</w:t>
            </w:r>
          </w:p>
        </w:tc>
      </w:tr>
      <w:tr w:rsidR="00245DAA" w14:paraId="30858F71" w14:textId="77777777" w:rsidTr="5F12DA2F">
        <w:tc>
          <w:tcPr>
            <w:tcW w:w="6115" w:type="dxa"/>
          </w:tcPr>
          <w:p w14:paraId="0C7A8A06" w14:textId="77777777" w:rsidR="00245DAA" w:rsidRDefault="00245DAA" w:rsidP="005B7DCD">
            <w:r>
              <w:t>Tennessee Valley Authority</w:t>
            </w:r>
          </w:p>
        </w:tc>
        <w:tc>
          <w:tcPr>
            <w:tcW w:w="3235" w:type="dxa"/>
          </w:tcPr>
          <w:p w14:paraId="540DCD30" w14:textId="77777777" w:rsidR="00245DAA" w:rsidRDefault="00245DAA" w:rsidP="005B7DCD">
            <w:r>
              <w:t>TVA</w:t>
            </w:r>
          </w:p>
        </w:tc>
      </w:tr>
      <w:tr w:rsidR="00245DAA" w14:paraId="5E0FF733" w14:textId="77777777" w:rsidTr="5F12DA2F">
        <w:tc>
          <w:tcPr>
            <w:tcW w:w="6115" w:type="dxa"/>
          </w:tcPr>
          <w:p w14:paraId="0EDCB633" w14:textId="77777777" w:rsidR="00245DAA" w:rsidRDefault="00245DAA" w:rsidP="00DA7614">
            <w:r>
              <w:t>University of North Alabama</w:t>
            </w:r>
          </w:p>
        </w:tc>
        <w:tc>
          <w:tcPr>
            <w:tcW w:w="3235" w:type="dxa"/>
          </w:tcPr>
          <w:p w14:paraId="44467554" w14:textId="77777777" w:rsidR="00245DAA" w:rsidRDefault="00245DAA" w:rsidP="00DA7614">
            <w:r>
              <w:t>UNA</w:t>
            </w:r>
          </w:p>
        </w:tc>
      </w:tr>
      <w:tr w:rsidR="00245DAA" w14:paraId="544D7A31" w14:textId="77777777" w:rsidTr="5F12DA2F">
        <w:tc>
          <w:tcPr>
            <w:tcW w:w="6115" w:type="dxa"/>
          </w:tcPr>
          <w:p w14:paraId="258B37A5" w14:textId="77777777" w:rsidR="00245DAA" w:rsidRDefault="00245DAA" w:rsidP="005B7DCD">
            <w:r>
              <w:t>US Fish &amp; Wildlife Service</w:t>
            </w:r>
          </w:p>
        </w:tc>
        <w:tc>
          <w:tcPr>
            <w:tcW w:w="3235" w:type="dxa"/>
          </w:tcPr>
          <w:p w14:paraId="68E27FCB" w14:textId="77777777" w:rsidR="00245DAA" w:rsidRDefault="00245DAA" w:rsidP="005B7DCD">
            <w:r>
              <w:t>USFWS</w:t>
            </w:r>
          </w:p>
        </w:tc>
      </w:tr>
      <w:tr w:rsidR="00245DAA" w14:paraId="3815162E" w14:textId="77777777" w:rsidTr="5F12DA2F">
        <w:tc>
          <w:tcPr>
            <w:tcW w:w="6115" w:type="dxa"/>
          </w:tcPr>
          <w:p w14:paraId="3B5595C6" w14:textId="77777777" w:rsidR="00245DAA" w:rsidRDefault="00245DAA" w:rsidP="00EB7517">
            <w:r>
              <w:t>US Forest Service</w:t>
            </w:r>
          </w:p>
        </w:tc>
        <w:tc>
          <w:tcPr>
            <w:tcW w:w="3235" w:type="dxa"/>
          </w:tcPr>
          <w:p w14:paraId="5D5F9CF4" w14:textId="77777777" w:rsidR="00245DAA" w:rsidRDefault="00245DAA" w:rsidP="00EB7517">
            <w:r>
              <w:t>USFS</w:t>
            </w:r>
          </w:p>
        </w:tc>
      </w:tr>
    </w:tbl>
    <w:p w14:paraId="3BE73AC3" w14:textId="77777777" w:rsidR="00302884" w:rsidRDefault="00302884" w:rsidP="00302884"/>
    <w:p w14:paraId="58310C55" w14:textId="1D5CE325" w:rsidR="003B79F6" w:rsidRPr="000938BD" w:rsidRDefault="003B79F6" w:rsidP="003B79F6">
      <w:pPr>
        <w:rPr>
          <w:b/>
          <w:bCs/>
          <w:sz w:val="24"/>
          <w:szCs w:val="24"/>
        </w:rPr>
      </w:pPr>
      <w:r w:rsidRPr="5F12DA2F">
        <w:rPr>
          <w:b/>
          <w:bCs/>
          <w:sz w:val="24"/>
          <w:szCs w:val="24"/>
        </w:rPr>
        <w:t>PROPER USE OF COMMON WORDS AND PHRASES</w:t>
      </w:r>
    </w:p>
    <w:p w14:paraId="6772FB9A" w14:textId="57831392" w:rsidR="3234F70A" w:rsidRDefault="3234F70A" w:rsidP="003B79F6">
      <w:pPr>
        <w:pStyle w:val="ListParagraph"/>
        <w:numPr>
          <w:ilvl w:val="0"/>
          <w:numId w:val="2"/>
        </w:numPr>
      </w:pPr>
      <w:r>
        <w:t xml:space="preserve">Nonprofit </w:t>
      </w:r>
      <w:r w:rsidR="003B79F6">
        <w:t>(not non-profit)</w:t>
      </w:r>
    </w:p>
    <w:p w14:paraId="5A92AFBD" w14:textId="338555F0" w:rsidR="003B79F6" w:rsidRDefault="003B79F6" w:rsidP="003B79F6">
      <w:pPr>
        <w:pStyle w:val="ListParagraph"/>
        <w:numPr>
          <w:ilvl w:val="0"/>
          <w:numId w:val="2"/>
        </w:numPr>
      </w:pPr>
      <w:r>
        <w:t>Recreationist (not recreator, recreationalist, etc.)</w:t>
      </w:r>
    </w:p>
    <w:p w14:paraId="0B59C217" w14:textId="29E32CC1" w:rsidR="00482836" w:rsidRDefault="00482836" w:rsidP="009703F4">
      <w:pPr>
        <w:pStyle w:val="ListParagraph"/>
        <w:numPr>
          <w:ilvl w:val="0"/>
          <w:numId w:val="2"/>
        </w:numPr>
      </w:pPr>
      <w:r>
        <w:t>Lowercase “climate change”</w:t>
      </w:r>
    </w:p>
    <w:p w14:paraId="1CEA736C" w14:textId="19248EF8" w:rsidR="00766031" w:rsidRDefault="004A2D2B" w:rsidP="001128D0">
      <w:pPr>
        <w:pStyle w:val="ListParagraph"/>
        <w:numPr>
          <w:ilvl w:val="0"/>
          <w:numId w:val="2"/>
        </w:numPr>
      </w:pPr>
      <w:r>
        <w:t>Do not capitalize</w:t>
      </w:r>
      <w:r w:rsidR="007D0A17">
        <w:t xml:space="preserve"> “state”</w:t>
      </w:r>
      <w:r>
        <w:t xml:space="preserve"> unless part of a formal name: the Washington State Department of Transportation</w:t>
      </w:r>
      <w:r w:rsidR="007D0A17">
        <w:t xml:space="preserve">. </w:t>
      </w:r>
      <w:r>
        <w:t xml:space="preserve">Do not capitalize </w:t>
      </w:r>
      <w:r w:rsidR="007D0A17">
        <w:t>“</w:t>
      </w:r>
      <w:r>
        <w:t>state</w:t>
      </w:r>
      <w:r w:rsidR="007D0A17">
        <w:t>”</w:t>
      </w:r>
      <w:r>
        <w:t xml:space="preserve"> in Washington state</w:t>
      </w:r>
    </w:p>
    <w:p w14:paraId="644B092A" w14:textId="77777777" w:rsidR="00E1059C" w:rsidRDefault="00E1059C" w:rsidP="001128D0">
      <w:pPr>
        <w:pStyle w:val="ListParagraph"/>
        <w:numPr>
          <w:ilvl w:val="0"/>
          <w:numId w:val="2"/>
        </w:numPr>
      </w:pPr>
      <w:r>
        <w:t xml:space="preserve">In all cases, we use the racial/ethnic identifier that the demographic itself prefers. Our defaults are </w:t>
      </w:r>
    </w:p>
    <w:p w14:paraId="2A8D91EB" w14:textId="58348E1A" w:rsidR="00E1059C" w:rsidRDefault="00E1059C" w:rsidP="00E1059C">
      <w:pPr>
        <w:pStyle w:val="ListParagraph"/>
        <w:numPr>
          <w:ilvl w:val="1"/>
          <w:numId w:val="2"/>
        </w:numPr>
      </w:pPr>
      <w:r>
        <w:lastRenderedPageBreak/>
        <w:t>“Indigenous” for American Indian</w:t>
      </w:r>
    </w:p>
    <w:p w14:paraId="6C564507" w14:textId="733C714E" w:rsidR="00E1059C" w:rsidRDefault="00E1059C" w:rsidP="00E1059C">
      <w:pPr>
        <w:pStyle w:val="ListParagraph"/>
        <w:numPr>
          <w:ilvl w:val="1"/>
          <w:numId w:val="2"/>
        </w:numPr>
      </w:pPr>
      <w:r>
        <w:t>“Black” uppercase for African-American</w:t>
      </w:r>
    </w:p>
    <w:p w14:paraId="70D3B2D2" w14:textId="41D6BE75" w:rsidR="00E1059C" w:rsidRDefault="00E1059C" w:rsidP="00E1059C">
      <w:pPr>
        <w:pStyle w:val="ListParagraph"/>
        <w:numPr>
          <w:ilvl w:val="1"/>
          <w:numId w:val="2"/>
        </w:numPr>
      </w:pPr>
      <w:r>
        <w:t>“Latino” for Hispanic</w:t>
      </w:r>
    </w:p>
    <w:p w14:paraId="66555456" w14:textId="5C6A37C2" w:rsidR="00E1059C" w:rsidRDefault="00E1059C" w:rsidP="00E1059C">
      <w:pPr>
        <w:pStyle w:val="ListParagraph"/>
        <w:numPr>
          <w:ilvl w:val="1"/>
          <w:numId w:val="2"/>
        </w:numPr>
      </w:pPr>
      <w:r>
        <w:t>“enslaved person” or “She was enslaved” instead of “She was a slave.”</w:t>
      </w:r>
    </w:p>
    <w:p w14:paraId="71E9F9F8" w14:textId="3F1402BB" w:rsidR="00E1059C" w:rsidRPr="007D0A17" w:rsidRDefault="18753F92" w:rsidP="00E1059C">
      <w:pPr>
        <w:pStyle w:val="ListParagraph"/>
        <w:numPr>
          <w:ilvl w:val="1"/>
          <w:numId w:val="2"/>
        </w:numPr>
      </w:pPr>
      <w:r>
        <w:t xml:space="preserve">“Unhoused” or </w:t>
      </w:r>
      <w:r w:rsidR="00E1059C">
        <w:t>“experiencing homelessness</w:t>
      </w:r>
      <w:r w:rsidR="144AA211">
        <w:t>,</w:t>
      </w:r>
      <w:r w:rsidR="00E1059C">
        <w:t>”</w:t>
      </w:r>
      <w:r w:rsidR="78FF0AC2">
        <w:t xml:space="preserve"> dependent upon context</w:t>
      </w:r>
      <w:r w:rsidR="00E1059C">
        <w:t xml:space="preserve"> instead of “She was homeless” or “She was a homeless person.” </w:t>
      </w:r>
    </w:p>
    <w:p w14:paraId="3CB19877" w14:textId="4E96405A" w:rsidR="340B0F1D" w:rsidRDefault="340B0F1D" w:rsidP="5F12DA2F">
      <w:pPr>
        <w:pStyle w:val="ListParagraph"/>
        <w:numPr>
          <w:ilvl w:val="1"/>
          <w:numId w:val="2"/>
        </w:numPr>
      </w:pPr>
      <w:r>
        <w:t>See educational links below for greater clarification.</w:t>
      </w:r>
    </w:p>
    <w:p w14:paraId="6D1D8AC0" w14:textId="77F8CAAA" w:rsidR="340B0F1D" w:rsidRDefault="00BE5D8B" w:rsidP="5F12DA2F">
      <w:pPr>
        <w:pStyle w:val="ListParagraph"/>
        <w:numPr>
          <w:ilvl w:val="2"/>
          <w:numId w:val="2"/>
        </w:numPr>
      </w:pPr>
      <w:hyperlink r:id="rId10">
        <w:r w:rsidR="340B0F1D" w:rsidRPr="5F12DA2F">
          <w:rPr>
            <w:rStyle w:val="Hyperlink"/>
          </w:rPr>
          <w:t>https://libguides.pratt.edu/c.php?g=1278195&amp;p=9399990</w:t>
        </w:r>
      </w:hyperlink>
    </w:p>
    <w:p w14:paraId="2FF9A858" w14:textId="3EB7B2D2" w:rsidR="340B0F1D" w:rsidRDefault="00BE5D8B" w:rsidP="5F12DA2F">
      <w:pPr>
        <w:pStyle w:val="ListParagraph"/>
        <w:numPr>
          <w:ilvl w:val="2"/>
          <w:numId w:val="2"/>
        </w:numPr>
      </w:pPr>
      <w:hyperlink r:id="rId11">
        <w:r w:rsidR="340B0F1D" w:rsidRPr="5F12DA2F">
          <w:rPr>
            <w:rStyle w:val="Hyperlink"/>
          </w:rPr>
          <w:t>https://schoolhouseconnection.org/article/why-we-use-the-phrase-experiencing-homelessness</w:t>
        </w:r>
      </w:hyperlink>
    </w:p>
    <w:p w14:paraId="1D8EC7B9" w14:textId="48AC8155" w:rsidR="001128D0" w:rsidRPr="001128D0" w:rsidRDefault="001128D0" w:rsidP="001128D0">
      <w:pPr>
        <w:rPr>
          <w:b/>
          <w:bCs/>
          <w:sz w:val="24"/>
          <w:szCs w:val="24"/>
        </w:rPr>
      </w:pPr>
      <w:r w:rsidRPr="001128D0">
        <w:rPr>
          <w:b/>
          <w:bCs/>
          <w:sz w:val="24"/>
          <w:szCs w:val="24"/>
        </w:rPr>
        <w:t>OTHER</w:t>
      </w:r>
    </w:p>
    <w:p w14:paraId="7C5AA4F8" w14:textId="7D342C69" w:rsidR="00E14069" w:rsidRDefault="00E14069" w:rsidP="001128D0">
      <w:pPr>
        <w:pStyle w:val="ListParagraph"/>
        <w:numPr>
          <w:ilvl w:val="0"/>
          <w:numId w:val="4"/>
        </w:numPr>
      </w:pPr>
      <w:r>
        <w:t>We generally follow the Associated Press style book, unless there’s a unique circumstance where we do otherwise</w:t>
      </w:r>
    </w:p>
    <w:p w14:paraId="4FA7EC99" w14:textId="2294E6D0" w:rsidR="001128D0" w:rsidRDefault="001128D0" w:rsidP="001128D0">
      <w:pPr>
        <w:pStyle w:val="ListParagraph"/>
        <w:numPr>
          <w:ilvl w:val="0"/>
          <w:numId w:val="4"/>
        </w:numPr>
      </w:pPr>
      <w:r>
        <w:t>We use a single space after punctuation</w:t>
      </w:r>
    </w:p>
    <w:p w14:paraId="4B7E4AAE" w14:textId="4236D070" w:rsidR="6C22C62B" w:rsidRPr="00FE15FA" w:rsidRDefault="6C22C62B" w:rsidP="1626FE82">
      <w:pPr>
        <w:pStyle w:val="ListParagraph"/>
        <w:numPr>
          <w:ilvl w:val="0"/>
          <w:numId w:val="4"/>
        </w:numPr>
        <w:rPr>
          <w:rFonts w:eastAsiaTheme="minorEastAsia"/>
        </w:rPr>
      </w:pPr>
      <w:r>
        <w:t xml:space="preserve">Periods should go </w:t>
      </w:r>
      <w:r w:rsidRPr="1626FE82">
        <w:rPr>
          <w:b/>
          <w:bCs/>
        </w:rPr>
        <w:t xml:space="preserve">inside </w:t>
      </w:r>
      <w:r>
        <w:t>quotation marks (ex</w:t>
      </w:r>
      <w:r w:rsidRPr="00FE15FA">
        <w:t xml:space="preserve">: </w:t>
      </w:r>
      <w:r w:rsidRPr="00FE15FA">
        <w:rPr>
          <w:iCs/>
        </w:rPr>
        <w:t>With more than 300,000 visitors annually, this is an example of a popular trail that has been “loved to death.”</w:t>
      </w:r>
      <w:r w:rsidRPr="00FE15FA">
        <w:t>)</w:t>
      </w:r>
    </w:p>
    <w:p w14:paraId="4567810B" w14:textId="06DFEEDE" w:rsidR="00331BF8" w:rsidRPr="00FE15FA" w:rsidRDefault="00331BF8" w:rsidP="001128D0">
      <w:pPr>
        <w:pStyle w:val="ListParagraph"/>
        <w:numPr>
          <w:ilvl w:val="0"/>
          <w:numId w:val="4"/>
        </w:numPr>
      </w:pPr>
      <w:r w:rsidRPr="00FE15FA">
        <w:t>Dates</w:t>
      </w:r>
    </w:p>
    <w:p w14:paraId="448C0081" w14:textId="18C5C57A" w:rsidR="008D766A" w:rsidRDefault="00331BF8" w:rsidP="008D766A">
      <w:pPr>
        <w:pStyle w:val="ListParagraph"/>
        <w:numPr>
          <w:ilvl w:val="1"/>
          <w:numId w:val="4"/>
        </w:numPr>
      </w:pPr>
      <w:r w:rsidRPr="00331BF8">
        <w:t>When a month is used with a specific date, abbreviate Jan., Feb., Aug., Sept., Oct., Nov. and Dec. Spell out</w:t>
      </w:r>
      <w:r w:rsidR="008D766A">
        <w:t xml:space="preserve"> the month</w:t>
      </w:r>
      <w:r w:rsidRPr="00331BF8">
        <w:t xml:space="preserve"> when using alone or with a year alone</w:t>
      </w:r>
      <w:r w:rsidR="008D766A">
        <w:t>.</w:t>
      </w:r>
    </w:p>
    <w:p w14:paraId="320D5769" w14:textId="77777777" w:rsidR="00EE5D45" w:rsidRPr="00EE5D45" w:rsidRDefault="00EE5D45" w:rsidP="00EE5D45">
      <w:pPr>
        <w:pStyle w:val="ListParagraph"/>
        <w:numPr>
          <w:ilvl w:val="1"/>
          <w:numId w:val="4"/>
        </w:numPr>
      </w:pPr>
      <w:r w:rsidRPr="00EE5D45">
        <w:t xml:space="preserve">Always use Arabic figures, without </w:t>
      </w:r>
      <w:proofErr w:type="spellStart"/>
      <w:r w:rsidRPr="00EE5D45">
        <w:t>st</w:t>
      </w:r>
      <w:proofErr w:type="spellEnd"/>
      <w:r w:rsidRPr="00EE5D45">
        <w:t xml:space="preserve">, </w:t>
      </w:r>
      <w:proofErr w:type="spellStart"/>
      <w:r w:rsidRPr="00EE5D45">
        <w:t>nd</w:t>
      </w:r>
      <w:proofErr w:type="spellEnd"/>
      <w:r w:rsidRPr="00EE5D45">
        <w:t xml:space="preserve">, </w:t>
      </w:r>
      <w:proofErr w:type="spellStart"/>
      <w:r w:rsidRPr="00EE5D45">
        <w:t>rd</w:t>
      </w:r>
      <w:proofErr w:type="spellEnd"/>
      <w:r w:rsidRPr="00EE5D45">
        <w:t xml:space="preserve"> or </w:t>
      </w:r>
      <w:proofErr w:type="spellStart"/>
      <w:r w:rsidRPr="00EE5D45">
        <w:t>th</w:t>
      </w:r>
      <w:proofErr w:type="spellEnd"/>
      <w:r w:rsidRPr="00EE5D45">
        <w:t>: Oct. 9, not Oct. 9th.</w:t>
      </w:r>
    </w:p>
    <w:p w14:paraId="45CD731D" w14:textId="1343B9D1" w:rsidR="003F51EC" w:rsidRDefault="003F51EC" w:rsidP="003F51EC">
      <w:pPr>
        <w:pStyle w:val="ListParagraph"/>
        <w:numPr>
          <w:ilvl w:val="1"/>
          <w:numId w:val="4"/>
        </w:numPr>
      </w:pPr>
      <w:r>
        <w:t>When a phrase lists only a month and a year, do not separate the year with commas: November 2021.</w:t>
      </w:r>
    </w:p>
    <w:p w14:paraId="5AA5F961" w14:textId="7635A346" w:rsidR="00EE5D45" w:rsidRDefault="003F51EC" w:rsidP="003F51EC">
      <w:pPr>
        <w:pStyle w:val="ListParagraph"/>
        <w:numPr>
          <w:ilvl w:val="1"/>
          <w:numId w:val="4"/>
        </w:numPr>
      </w:pPr>
      <w:r>
        <w:t>When a phrase refers to a month, day and year, set off the year with commas: Please join us Jan. 24, 20</w:t>
      </w:r>
      <w:r w:rsidR="00B5174E">
        <w:t>22</w:t>
      </w:r>
      <w:r>
        <w:t>, at our open house.</w:t>
      </w:r>
    </w:p>
    <w:p w14:paraId="0218A789" w14:textId="17B95029" w:rsidR="006D3AD2" w:rsidRDefault="006D3AD2" w:rsidP="006D3AD2">
      <w:pPr>
        <w:pStyle w:val="ListParagraph"/>
        <w:numPr>
          <w:ilvl w:val="0"/>
          <w:numId w:val="4"/>
        </w:numPr>
      </w:pPr>
      <w:r>
        <w:t>Directions</w:t>
      </w:r>
      <w:r>
        <w:tab/>
      </w:r>
    </w:p>
    <w:p w14:paraId="2058BE4F" w14:textId="77777777" w:rsidR="000D5E44" w:rsidRDefault="006D3AD2" w:rsidP="006D3AD2">
      <w:pPr>
        <w:pStyle w:val="ListParagraph"/>
        <w:numPr>
          <w:ilvl w:val="1"/>
          <w:numId w:val="4"/>
        </w:numPr>
      </w:pPr>
      <w:r w:rsidRPr="006D3AD2">
        <w:t xml:space="preserve">Lowercase when referring to compass direction: east, western, northwest, southbound, etc. </w:t>
      </w:r>
    </w:p>
    <w:p w14:paraId="3B44ED77" w14:textId="299DA892" w:rsidR="006D3AD2" w:rsidRDefault="006D3AD2" w:rsidP="006D3AD2">
      <w:pPr>
        <w:pStyle w:val="ListParagraph"/>
        <w:numPr>
          <w:ilvl w:val="1"/>
          <w:numId w:val="4"/>
        </w:numPr>
      </w:pPr>
      <w:r w:rsidRPr="006D3AD2">
        <w:t>Capitalize when referring to a region: The storm hit the Northwest hard.</w:t>
      </w:r>
    </w:p>
    <w:p w14:paraId="5262B3B5" w14:textId="4AC1A188" w:rsidR="003E039E" w:rsidRDefault="003E039E" w:rsidP="003E039E">
      <w:pPr>
        <w:pStyle w:val="ListParagraph"/>
        <w:numPr>
          <w:ilvl w:val="0"/>
          <w:numId w:val="4"/>
        </w:numPr>
      </w:pPr>
      <w:r>
        <w:t>Numbers</w:t>
      </w:r>
    </w:p>
    <w:p w14:paraId="5DB54D43" w14:textId="77777777" w:rsidR="003E6FA3" w:rsidRDefault="003E039E" w:rsidP="003E039E">
      <w:pPr>
        <w:pStyle w:val="ListParagraph"/>
        <w:numPr>
          <w:ilvl w:val="1"/>
          <w:numId w:val="4"/>
        </w:numPr>
      </w:pPr>
      <w:r w:rsidRPr="003E039E">
        <w:t>Spell out numbers under 10</w:t>
      </w:r>
      <w:r>
        <w:t xml:space="preserve"> (ex: one, two, three)</w:t>
      </w:r>
      <w:r w:rsidRPr="003E039E">
        <w:t xml:space="preserve">. </w:t>
      </w:r>
    </w:p>
    <w:p w14:paraId="3B34FF71" w14:textId="77777777" w:rsidR="003E6FA3" w:rsidRDefault="003E039E" w:rsidP="003E039E">
      <w:pPr>
        <w:pStyle w:val="ListParagraph"/>
        <w:numPr>
          <w:ilvl w:val="1"/>
          <w:numId w:val="4"/>
        </w:numPr>
      </w:pPr>
      <w:r w:rsidRPr="003E039E">
        <w:t xml:space="preserve">Use figures when referring to a person's age. </w:t>
      </w:r>
    </w:p>
    <w:p w14:paraId="3B6DDF95" w14:textId="77777777" w:rsidR="003E6FA3" w:rsidRDefault="00076416" w:rsidP="003E039E">
      <w:pPr>
        <w:pStyle w:val="ListParagraph"/>
        <w:numPr>
          <w:ilvl w:val="1"/>
          <w:numId w:val="4"/>
        </w:numPr>
      </w:pPr>
      <w:r>
        <w:t>Spell</w:t>
      </w:r>
      <w:r w:rsidR="003E039E" w:rsidRPr="003E039E">
        <w:t xml:space="preserve"> out a numeral at the start of a sentence, except for years, or rephrase the sentence. </w:t>
      </w:r>
    </w:p>
    <w:p w14:paraId="5754EE5A" w14:textId="77777777" w:rsidR="003E6FA3" w:rsidRDefault="003E039E" w:rsidP="003E039E">
      <w:pPr>
        <w:pStyle w:val="ListParagraph"/>
        <w:numPr>
          <w:ilvl w:val="1"/>
          <w:numId w:val="4"/>
        </w:numPr>
      </w:pPr>
      <w:r w:rsidRPr="003E039E">
        <w:t xml:space="preserve">Shorten long figures by using million or billion: $5 million, $5 billion. </w:t>
      </w:r>
    </w:p>
    <w:p w14:paraId="34A4B7DB" w14:textId="77777777" w:rsidR="003E6FA3" w:rsidRDefault="003E039E" w:rsidP="003E039E">
      <w:pPr>
        <w:pStyle w:val="ListParagraph"/>
        <w:numPr>
          <w:ilvl w:val="1"/>
          <w:numId w:val="4"/>
        </w:numPr>
      </w:pPr>
      <w:r w:rsidRPr="003E039E">
        <w:t xml:space="preserve">Use decimals when appropriate and round up: $5.4 million. </w:t>
      </w:r>
    </w:p>
    <w:p w14:paraId="015EC271" w14:textId="7048D1C7" w:rsidR="003E039E" w:rsidRDefault="003E039E" w:rsidP="003E039E">
      <w:pPr>
        <w:pStyle w:val="ListParagraph"/>
        <w:numPr>
          <w:ilvl w:val="1"/>
          <w:numId w:val="4"/>
        </w:numPr>
      </w:pPr>
      <w:r w:rsidRPr="003E039E">
        <w:t xml:space="preserve">Numbers less than one million should be written out numerically: $530,000, $4,000, $200. </w:t>
      </w:r>
    </w:p>
    <w:p w14:paraId="31720469" w14:textId="0F23F487" w:rsidR="00223118" w:rsidRDefault="00223118" w:rsidP="00223118">
      <w:pPr>
        <w:pStyle w:val="ListParagraph"/>
        <w:numPr>
          <w:ilvl w:val="0"/>
          <w:numId w:val="4"/>
        </w:numPr>
      </w:pPr>
      <w:r>
        <w:t>Times</w:t>
      </w:r>
    </w:p>
    <w:p w14:paraId="71689DC1" w14:textId="1B6EFDE9" w:rsidR="00223118" w:rsidRDefault="00223118" w:rsidP="00223118">
      <w:pPr>
        <w:pStyle w:val="ListParagraph"/>
        <w:numPr>
          <w:ilvl w:val="1"/>
          <w:numId w:val="4"/>
        </w:numPr>
      </w:pPr>
      <w:r w:rsidRPr="00223118">
        <w:t xml:space="preserve">Use figures except for noon and midnight. Use a colon to separate hours from minutes: 11 a.m., 1 p.m., 3:30 p.m. </w:t>
      </w:r>
    </w:p>
    <w:p w14:paraId="0C0FA672" w14:textId="5BA3FE73" w:rsidR="00D63056" w:rsidRDefault="00D63056" w:rsidP="00D63056">
      <w:pPr>
        <w:pStyle w:val="ListParagraph"/>
        <w:numPr>
          <w:ilvl w:val="0"/>
          <w:numId w:val="4"/>
        </w:numPr>
      </w:pPr>
      <w:r>
        <w:t>Job titles</w:t>
      </w:r>
    </w:p>
    <w:p w14:paraId="4DB62E7F" w14:textId="77777777" w:rsidR="007C3195" w:rsidRDefault="00D63056" w:rsidP="007C3195">
      <w:pPr>
        <w:pStyle w:val="ListParagraph"/>
        <w:numPr>
          <w:ilvl w:val="1"/>
          <w:numId w:val="4"/>
        </w:numPr>
      </w:pPr>
      <w:r w:rsidRPr="00D63056">
        <w:lastRenderedPageBreak/>
        <w:t xml:space="preserve">Job titles are capitalized if they are formal, rather than occupational, and immediately precede the name: President </w:t>
      </w:r>
      <w:r w:rsidR="00FC648B">
        <w:t>Joe Biden</w:t>
      </w:r>
      <w:r w:rsidRPr="00D63056">
        <w:t xml:space="preserve">, Sheriff </w:t>
      </w:r>
      <w:r w:rsidR="00FC648B">
        <w:t>Bob Smith</w:t>
      </w:r>
      <w:r w:rsidRPr="00D63056">
        <w:t xml:space="preserve">. Engineer, attorney, farmer, spokesman – all occupations. </w:t>
      </w:r>
    </w:p>
    <w:p w14:paraId="5BBAC1AD" w14:textId="5F6A5611" w:rsidR="007C3195" w:rsidRPr="007C3195" w:rsidRDefault="007C3195" w:rsidP="007C3195">
      <w:pPr>
        <w:pStyle w:val="ListParagraph"/>
        <w:numPr>
          <w:ilvl w:val="0"/>
          <w:numId w:val="4"/>
        </w:numPr>
        <w:rPr>
          <w:rStyle w:val="eop"/>
        </w:rPr>
      </w:pPr>
      <w:r w:rsidRPr="007C3195">
        <w:rPr>
          <w:rStyle w:val="normaltextrun"/>
          <w:rFonts w:ascii="Calibri" w:hAnsi="Calibri" w:cs="Calibri"/>
          <w:color w:val="111111"/>
          <w:sz w:val="21"/>
          <w:szCs w:val="21"/>
        </w:rPr>
        <w:t xml:space="preserve">People, </w:t>
      </w:r>
      <w:r w:rsidR="00FE15FA">
        <w:rPr>
          <w:rStyle w:val="normaltextrun"/>
          <w:rFonts w:ascii="Calibri" w:hAnsi="Calibri" w:cs="Calibri"/>
          <w:color w:val="111111"/>
          <w:sz w:val="21"/>
          <w:szCs w:val="21"/>
        </w:rPr>
        <w:t>p</w:t>
      </w:r>
      <w:r w:rsidRPr="007C3195">
        <w:rPr>
          <w:rStyle w:val="normaltextrun"/>
          <w:rFonts w:ascii="Calibri" w:hAnsi="Calibri" w:cs="Calibri"/>
          <w:color w:val="111111"/>
          <w:sz w:val="21"/>
          <w:szCs w:val="21"/>
        </w:rPr>
        <w:t xml:space="preserve">laces and </w:t>
      </w:r>
      <w:r w:rsidR="00FE15FA">
        <w:rPr>
          <w:rStyle w:val="normaltextrun"/>
          <w:rFonts w:ascii="Calibri" w:hAnsi="Calibri" w:cs="Calibri"/>
          <w:color w:val="111111"/>
          <w:sz w:val="21"/>
          <w:szCs w:val="21"/>
        </w:rPr>
        <w:t>t</w:t>
      </w:r>
      <w:r w:rsidRPr="007C3195">
        <w:rPr>
          <w:rStyle w:val="normaltextrun"/>
          <w:rFonts w:ascii="Calibri" w:hAnsi="Calibri" w:cs="Calibri"/>
          <w:color w:val="111111"/>
          <w:sz w:val="21"/>
          <w:szCs w:val="21"/>
        </w:rPr>
        <w:t>hings:</w:t>
      </w:r>
      <w:r w:rsidRPr="007C3195">
        <w:rPr>
          <w:rStyle w:val="eop"/>
          <w:rFonts w:ascii="Calibri" w:hAnsi="Calibri" w:cs="Calibri"/>
          <w:color w:val="111111"/>
          <w:sz w:val="21"/>
          <w:szCs w:val="21"/>
        </w:rPr>
        <w:t> </w:t>
      </w:r>
    </w:p>
    <w:p w14:paraId="2D1C224F" w14:textId="77777777" w:rsidR="00AB42C7" w:rsidRPr="00AB42C7" w:rsidRDefault="007C3195" w:rsidP="007C3195">
      <w:pPr>
        <w:pStyle w:val="ListParagraph"/>
        <w:numPr>
          <w:ilvl w:val="1"/>
          <w:numId w:val="4"/>
        </w:numPr>
        <w:rPr>
          <w:rStyle w:val="normaltextrun"/>
        </w:rPr>
      </w:pPr>
      <w:r w:rsidRPr="007C3195">
        <w:rPr>
          <w:rStyle w:val="normaltextrun"/>
          <w:rFonts w:ascii="Calibri" w:hAnsi="Calibri" w:cs="Calibri"/>
          <w:color w:val="111111"/>
          <w:sz w:val="21"/>
          <w:szCs w:val="21"/>
        </w:rPr>
        <w:t>Capitalize proper nouns, such as names of people, places, organizations, etc.</w:t>
      </w:r>
    </w:p>
    <w:p w14:paraId="564DC4EA" w14:textId="77777777" w:rsidR="00AB42C7" w:rsidRPr="00AB42C7" w:rsidRDefault="00AB42C7" w:rsidP="007C3195">
      <w:pPr>
        <w:pStyle w:val="ListParagraph"/>
        <w:numPr>
          <w:ilvl w:val="1"/>
          <w:numId w:val="4"/>
        </w:numPr>
        <w:rPr>
          <w:rStyle w:val="eop"/>
        </w:rPr>
      </w:pPr>
      <w:r>
        <w:rPr>
          <w:rStyle w:val="eop"/>
          <w:rFonts w:ascii="Calibri" w:hAnsi="Calibri" w:cs="Calibri"/>
          <w:color w:val="111111"/>
          <w:sz w:val="21"/>
          <w:szCs w:val="21"/>
        </w:rPr>
        <w:t>No state name if it’s in Alabama.</w:t>
      </w:r>
    </w:p>
    <w:p w14:paraId="063B8F23" w14:textId="74BC59BF" w:rsidR="007C3195" w:rsidRPr="007C3195" w:rsidRDefault="00AB42C7" w:rsidP="007C3195">
      <w:pPr>
        <w:pStyle w:val="ListParagraph"/>
        <w:numPr>
          <w:ilvl w:val="1"/>
          <w:numId w:val="4"/>
        </w:numPr>
        <w:rPr>
          <w:rStyle w:val="eop"/>
        </w:rPr>
      </w:pPr>
      <w:r>
        <w:rPr>
          <w:rStyle w:val="eop"/>
          <w:rFonts w:ascii="Calibri" w:hAnsi="Calibri" w:cs="Calibri"/>
          <w:color w:val="111111"/>
          <w:sz w:val="21"/>
          <w:szCs w:val="21"/>
        </w:rPr>
        <w:t xml:space="preserve">Use state names with cities except for commonly recognized metro areas such as New York City, Seattle, Los Angeles, etc. Also omit country names for commonly recognized metro areas such as Paris, London, </w:t>
      </w:r>
      <w:r w:rsidR="00BE5D8B">
        <w:rPr>
          <w:rStyle w:val="eop"/>
          <w:rFonts w:ascii="Calibri" w:hAnsi="Calibri" w:cs="Calibri"/>
          <w:color w:val="111111"/>
          <w:sz w:val="21"/>
          <w:szCs w:val="21"/>
        </w:rPr>
        <w:t>Tokyo</w:t>
      </w:r>
      <w:bookmarkStart w:id="0" w:name="_GoBack"/>
      <w:bookmarkEnd w:id="0"/>
      <w:r>
        <w:rPr>
          <w:rStyle w:val="eop"/>
          <w:rFonts w:ascii="Calibri" w:hAnsi="Calibri" w:cs="Calibri"/>
          <w:color w:val="111111"/>
          <w:sz w:val="21"/>
          <w:szCs w:val="21"/>
        </w:rPr>
        <w:t>, etc.</w:t>
      </w:r>
      <w:r w:rsidR="007C3195" w:rsidRPr="007C3195">
        <w:rPr>
          <w:rStyle w:val="eop"/>
          <w:rFonts w:ascii="Calibri" w:hAnsi="Calibri" w:cs="Calibri"/>
          <w:color w:val="111111"/>
          <w:sz w:val="21"/>
          <w:szCs w:val="21"/>
        </w:rPr>
        <w:t> </w:t>
      </w:r>
      <w:r>
        <w:rPr>
          <w:rStyle w:val="eop"/>
          <w:rFonts w:ascii="Calibri" w:hAnsi="Calibri" w:cs="Calibri"/>
          <w:color w:val="111111"/>
          <w:sz w:val="21"/>
          <w:szCs w:val="21"/>
        </w:rPr>
        <w:t>Spell out names of states and countries when used and separate with a comma when used with a town/city.</w:t>
      </w:r>
    </w:p>
    <w:p w14:paraId="6F9D9932" w14:textId="4307DCDC" w:rsidR="007C3195" w:rsidRPr="007C3195" w:rsidRDefault="007C3195" w:rsidP="007C3195">
      <w:pPr>
        <w:pStyle w:val="ListParagraph"/>
        <w:numPr>
          <w:ilvl w:val="1"/>
          <w:numId w:val="4"/>
        </w:numPr>
        <w:rPr>
          <w:rStyle w:val="eop"/>
        </w:rPr>
      </w:pPr>
      <w:r w:rsidRPr="007C3195">
        <w:rPr>
          <w:rStyle w:val="normaltextrun"/>
          <w:rFonts w:ascii="Calibri" w:hAnsi="Calibri" w:cs="Calibri"/>
          <w:color w:val="111111"/>
          <w:sz w:val="21"/>
          <w:szCs w:val="21"/>
        </w:rPr>
        <w:t xml:space="preserve">Use </w:t>
      </w:r>
      <w:r w:rsidR="00AB42C7">
        <w:rPr>
          <w:rStyle w:val="normaltextrun"/>
          <w:rFonts w:ascii="Calibri" w:hAnsi="Calibri" w:cs="Calibri"/>
          <w:color w:val="111111"/>
          <w:sz w:val="21"/>
          <w:szCs w:val="21"/>
        </w:rPr>
        <w:t>quotation marks</w:t>
      </w:r>
      <w:r w:rsidRPr="007C3195">
        <w:rPr>
          <w:rStyle w:val="normaltextrun"/>
          <w:rFonts w:ascii="Calibri" w:hAnsi="Calibri" w:cs="Calibri"/>
          <w:color w:val="111111"/>
          <w:sz w:val="21"/>
          <w:szCs w:val="21"/>
        </w:rPr>
        <w:t xml:space="preserve"> for titles of books, movies, artworks, etc.</w:t>
      </w:r>
      <w:r w:rsidRPr="007C3195">
        <w:rPr>
          <w:rStyle w:val="eop"/>
          <w:rFonts w:ascii="Calibri" w:hAnsi="Calibri" w:cs="Calibri"/>
          <w:color w:val="111111"/>
          <w:sz w:val="21"/>
          <w:szCs w:val="21"/>
        </w:rPr>
        <w:t> </w:t>
      </w:r>
      <w:r w:rsidR="00AB42C7">
        <w:rPr>
          <w:rStyle w:val="eop"/>
          <w:rFonts w:ascii="Calibri" w:hAnsi="Calibri" w:cs="Calibri"/>
          <w:color w:val="111111"/>
          <w:sz w:val="21"/>
          <w:szCs w:val="21"/>
        </w:rPr>
        <w:t>Italics can be difficult to read.</w:t>
      </w:r>
    </w:p>
    <w:p w14:paraId="3014750E" w14:textId="4BEAAAD2" w:rsidR="007C3195" w:rsidRPr="00566E43" w:rsidRDefault="007C3195" w:rsidP="007C3195">
      <w:pPr>
        <w:pStyle w:val="ListParagraph"/>
        <w:numPr>
          <w:ilvl w:val="1"/>
          <w:numId w:val="4"/>
        </w:numPr>
        <w:rPr>
          <w:rStyle w:val="normaltextrun"/>
        </w:rPr>
      </w:pPr>
      <w:r w:rsidRPr="007C3195">
        <w:rPr>
          <w:rStyle w:val="normaltextrun"/>
          <w:rFonts w:ascii="Calibri" w:hAnsi="Calibri" w:cs="Calibri"/>
          <w:color w:val="111111"/>
          <w:sz w:val="21"/>
          <w:szCs w:val="21"/>
        </w:rPr>
        <w:t>Use quotation marks for direct quotes and titles of articles, chapters, songs, etc.</w:t>
      </w:r>
    </w:p>
    <w:p w14:paraId="04A81063" w14:textId="73F514CB" w:rsidR="00566E43" w:rsidRDefault="00566E43" w:rsidP="007C3195">
      <w:pPr>
        <w:pStyle w:val="ListParagraph"/>
        <w:numPr>
          <w:ilvl w:val="1"/>
          <w:numId w:val="4"/>
        </w:numPr>
        <w:rPr>
          <w:rStyle w:val="normaltextrun"/>
        </w:rPr>
      </w:pPr>
      <w:r>
        <w:rPr>
          <w:rStyle w:val="normaltextrun"/>
        </w:rPr>
        <w:t>Use “CE” to denote “Common Era” and “BCE” to denote “Before the Common Era” when the year designations are needed to avoid confusion.</w:t>
      </w:r>
    </w:p>
    <w:p w14:paraId="1C2BA52A" w14:textId="038E4393" w:rsidR="00566E43" w:rsidRPr="00AB42C7" w:rsidRDefault="00566E43" w:rsidP="00566E43">
      <w:pPr>
        <w:rPr>
          <w:rStyle w:val="normaltextrun"/>
        </w:rPr>
      </w:pPr>
      <w:r>
        <w:rPr>
          <w:rStyle w:val="normaltextrun"/>
        </w:rPr>
        <w:t>#####</w:t>
      </w:r>
    </w:p>
    <w:p w14:paraId="5933619B" w14:textId="77777777" w:rsidR="00AB42C7" w:rsidRDefault="00AB42C7" w:rsidP="00AB42C7">
      <w:pPr>
        <w:pStyle w:val="ListParagraph"/>
      </w:pPr>
    </w:p>
    <w:p w14:paraId="552B39B4" w14:textId="59C90E93" w:rsidR="00BA5CEF" w:rsidRDefault="15A3427A" w:rsidP="00387D39">
      <w:r>
        <w:t xml:space="preserve"> </w:t>
      </w:r>
    </w:p>
    <w:sectPr w:rsidR="00BA5CEF">
      <w:head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C8C1C3" w16cex:dateUtc="2021-11-22T17:12:00Z"/>
  <w16cex:commentExtensible w16cex:durableId="50D8E975" w16cex:dateUtc="2024-09-13T18:01:45.564Z"/>
  <w16cex:commentExtensible w16cex:durableId="0FCD02FD" w16cex:dateUtc="2024-09-13T18:01:59.424Z"/>
  <w16cex:commentExtensible w16cex:durableId="7546698E" w16cex:dateUtc="2024-09-13T18:05:12.71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7A036" w14:textId="77777777" w:rsidR="00566E43" w:rsidRDefault="00566E43" w:rsidP="00566E43">
      <w:pPr>
        <w:spacing w:after="0" w:line="240" w:lineRule="auto"/>
      </w:pPr>
      <w:r>
        <w:separator/>
      </w:r>
    </w:p>
  </w:endnote>
  <w:endnote w:type="continuationSeparator" w:id="0">
    <w:p w14:paraId="0A3D6F76" w14:textId="77777777" w:rsidR="00566E43" w:rsidRDefault="00566E43" w:rsidP="0056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493B8" w14:textId="77777777" w:rsidR="00566E43" w:rsidRDefault="00566E43" w:rsidP="00566E43">
      <w:pPr>
        <w:spacing w:after="0" w:line="240" w:lineRule="auto"/>
      </w:pPr>
      <w:r>
        <w:separator/>
      </w:r>
    </w:p>
  </w:footnote>
  <w:footnote w:type="continuationSeparator" w:id="0">
    <w:p w14:paraId="734A937D" w14:textId="77777777" w:rsidR="00566E43" w:rsidRDefault="00566E43" w:rsidP="00566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781D7EB7" w14:textId="77777777" w:rsidR="00566E43" w:rsidRDefault="00566E43">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B952F5A" w14:textId="77777777" w:rsidR="00566E43" w:rsidRDefault="00566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A59DA"/>
    <w:multiLevelType w:val="multilevel"/>
    <w:tmpl w:val="7974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A601EC"/>
    <w:multiLevelType w:val="hybridMultilevel"/>
    <w:tmpl w:val="E7A06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D5D3D"/>
    <w:multiLevelType w:val="hybridMultilevel"/>
    <w:tmpl w:val="6F74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D022B"/>
    <w:multiLevelType w:val="hybridMultilevel"/>
    <w:tmpl w:val="A56E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C7ADB"/>
    <w:multiLevelType w:val="multilevel"/>
    <w:tmpl w:val="D448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4F5886"/>
    <w:multiLevelType w:val="hybridMultilevel"/>
    <w:tmpl w:val="355E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2D16B1"/>
    <w:rsid w:val="00015C03"/>
    <w:rsid w:val="00017BAC"/>
    <w:rsid w:val="00020BF4"/>
    <w:rsid w:val="00076416"/>
    <w:rsid w:val="000938BD"/>
    <w:rsid w:val="00096FDA"/>
    <w:rsid w:val="00097E3D"/>
    <w:rsid w:val="000D5E44"/>
    <w:rsid w:val="000E0B02"/>
    <w:rsid w:val="0010660F"/>
    <w:rsid w:val="001128D0"/>
    <w:rsid w:val="00113057"/>
    <w:rsid w:val="0012458E"/>
    <w:rsid w:val="001343D5"/>
    <w:rsid w:val="00137AD5"/>
    <w:rsid w:val="001569DF"/>
    <w:rsid w:val="001A7CBE"/>
    <w:rsid w:val="00223118"/>
    <w:rsid w:val="00245DAA"/>
    <w:rsid w:val="00247AA4"/>
    <w:rsid w:val="00267975"/>
    <w:rsid w:val="002A1F97"/>
    <w:rsid w:val="002C12EC"/>
    <w:rsid w:val="002F7742"/>
    <w:rsid w:val="00302884"/>
    <w:rsid w:val="0031255C"/>
    <w:rsid w:val="00321023"/>
    <w:rsid w:val="0033196D"/>
    <w:rsid w:val="00331BF8"/>
    <w:rsid w:val="00387D39"/>
    <w:rsid w:val="00391AA2"/>
    <w:rsid w:val="003B79F6"/>
    <w:rsid w:val="003E039E"/>
    <w:rsid w:val="003E6FA3"/>
    <w:rsid w:val="003F51EC"/>
    <w:rsid w:val="0043531C"/>
    <w:rsid w:val="00445AFA"/>
    <w:rsid w:val="0045148C"/>
    <w:rsid w:val="0046038A"/>
    <w:rsid w:val="00467431"/>
    <w:rsid w:val="004800A6"/>
    <w:rsid w:val="00482836"/>
    <w:rsid w:val="004A2D2B"/>
    <w:rsid w:val="004B58EC"/>
    <w:rsid w:val="00547603"/>
    <w:rsid w:val="00566A5F"/>
    <w:rsid w:val="00566E43"/>
    <w:rsid w:val="00570679"/>
    <w:rsid w:val="005816E1"/>
    <w:rsid w:val="00585A52"/>
    <w:rsid w:val="005A0327"/>
    <w:rsid w:val="005B2190"/>
    <w:rsid w:val="005B7DCD"/>
    <w:rsid w:val="006011C1"/>
    <w:rsid w:val="006074C8"/>
    <w:rsid w:val="006C39C6"/>
    <w:rsid w:val="006D3AD2"/>
    <w:rsid w:val="00706CC6"/>
    <w:rsid w:val="00716118"/>
    <w:rsid w:val="00721678"/>
    <w:rsid w:val="0074785E"/>
    <w:rsid w:val="00747FE6"/>
    <w:rsid w:val="00766031"/>
    <w:rsid w:val="007C2549"/>
    <w:rsid w:val="007C3195"/>
    <w:rsid w:val="007D0A17"/>
    <w:rsid w:val="007E5949"/>
    <w:rsid w:val="00822C93"/>
    <w:rsid w:val="00836C6A"/>
    <w:rsid w:val="00840DC8"/>
    <w:rsid w:val="00844651"/>
    <w:rsid w:val="00845F58"/>
    <w:rsid w:val="00886196"/>
    <w:rsid w:val="008A0BEB"/>
    <w:rsid w:val="008D766A"/>
    <w:rsid w:val="008E3457"/>
    <w:rsid w:val="008F684D"/>
    <w:rsid w:val="00950A8D"/>
    <w:rsid w:val="00955877"/>
    <w:rsid w:val="009703F4"/>
    <w:rsid w:val="009D2D5B"/>
    <w:rsid w:val="009E4995"/>
    <w:rsid w:val="009F08C8"/>
    <w:rsid w:val="009F6C6D"/>
    <w:rsid w:val="00A02918"/>
    <w:rsid w:val="00A5640E"/>
    <w:rsid w:val="00A773F0"/>
    <w:rsid w:val="00A8443F"/>
    <w:rsid w:val="00A86E1D"/>
    <w:rsid w:val="00AB42C7"/>
    <w:rsid w:val="00AD1071"/>
    <w:rsid w:val="00B40D1F"/>
    <w:rsid w:val="00B5174E"/>
    <w:rsid w:val="00B564B6"/>
    <w:rsid w:val="00B611D6"/>
    <w:rsid w:val="00BA5CEF"/>
    <w:rsid w:val="00BE5D8B"/>
    <w:rsid w:val="00C27A80"/>
    <w:rsid w:val="00C72A71"/>
    <w:rsid w:val="00CD39E1"/>
    <w:rsid w:val="00CD75EA"/>
    <w:rsid w:val="00CF1A32"/>
    <w:rsid w:val="00D601D0"/>
    <w:rsid w:val="00D63056"/>
    <w:rsid w:val="00DA62ED"/>
    <w:rsid w:val="00DA7614"/>
    <w:rsid w:val="00DC3769"/>
    <w:rsid w:val="00DD52FA"/>
    <w:rsid w:val="00DE5765"/>
    <w:rsid w:val="00DF4E08"/>
    <w:rsid w:val="00E1059C"/>
    <w:rsid w:val="00E14069"/>
    <w:rsid w:val="00E9146E"/>
    <w:rsid w:val="00EB38E6"/>
    <w:rsid w:val="00EB7517"/>
    <w:rsid w:val="00EE5D45"/>
    <w:rsid w:val="00EF6A2E"/>
    <w:rsid w:val="00F06B75"/>
    <w:rsid w:val="00F634F9"/>
    <w:rsid w:val="00FC648B"/>
    <w:rsid w:val="00FE15FA"/>
    <w:rsid w:val="00FF5A10"/>
    <w:rsid w:val="024667B8"/>
    <w:rsid w:val="0343C356"/>
    <w:rsid w:val="037B3A5C"/>
    <w:rsid w:val="0656FC64"/>
    <w:rsid w:val="0B581744"/>
    <w:rsid w:val="11CDBA89"/>
    <w:rsid w:val="144AA211"/>
    <w:rsid w:val="15A3427A"/>
    <w:rsid w:val="15ED011B"/>
    <w:rsid w:val="1626FE82"/>
    <w:rsid w:val="1710C33B"/>
    <w:rsid w:val="17133F0A"/>
    <w:rsid w:val="18753F92"/>
    <w:rsid w:val="1C58AF6A"/>
    <w:rsid w:val="1C99C84B"/>
    <w:rsid w:val="1FBCDF53"/>
    <w:rsid w:val="21B2113C"/>
    <w:rsid w:val="221437E0"/>
    <w:rsid w:val="29406F3E"/>
    <w:rsid w:val="2F132354"/>
    <w:rsid w:val="3071461E"/>
    <w:rsid w:val="31F626BC"/>
    <w:rsid w:val="3234F70A"/>
    <w:rsid w:val="33F74D94"/>
    <w:rsid w:val="340B0F1D"/>
    <w:rsid w:val="36495D71"/>
    <w:rsid w:val="392976AC"/>
    <w:rsid w:val="3A7BECCC"/>
    <w:rsid w:val="3BAF1807"/>
    <w:rsid w:val="3C68A0EE"/>
    <w:rsid w:val="3F8B035A"/>
    <w:rsid w:val="41E3DC06"/>
    <w:rsid w:val="442185A4"/>
    <w:rsid w:val="4450C7F5"/>
    <w:rsid w:val="47AD7A6C"/>
    <w:rsid w:val="47DFDE55"/>
    <w:rsid w:val="49216B76"/>
    <w:rsid w:val="4AF74C5C"/>
    <w:rsid w:val="4D80C8AF"/>
    <w:rsid w:val="4E7280A6"/>
    <w:rsid w:val="514B1F8A"/>
    <w:rsid w:val="51C38CE6"/>
    <w:rsid w:val="55AD99DA"/>
    <w:rsid w:val="5A950050"/>
    <w:rsid w:val="5BE2252D"/>
    <w:rsid w:val="5C2D16B1"/>
    <w:rsid w:val="5F12DA2F"/>
    <w:rsid w:val="60CCBAA6"/>
    <w:rsid w:val="656B669F"/>
    <w:rsid w:val="6942A071"/>
    <w:rsid w:val="6C22C62B"/>
    <w:rsid w:val="6E3D16B4"/>
    <w:rsid w:val="7045CB58"/>
    <w:rsid w:val="724B3CC0"/>
    <w:rsid w:val="72F35D27"/>
    <w:rsid w:val="74226CB8"/>
    <w:rsid w:val="7574230E"/>
    <w:rsid w:val="773BBA13"/>
    <w:rsid w:val="78FF0AC2"/>
    <w:rsid w:val="79D38541"/>
    <w:rsid w:val="7C08A0DB"/>
    <w:rsid w:val="7C3D8B83"/>
    <w:rsid w:val="7D85A6DA"/>
    <w:rsid w:val="7DC75D20"/>
    <w:rsid w:val="7F3A8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16B1"/>
  <w15:chartTrackingRefBased/>
  <w15:docId w15:val="{9866888C-2111-481A-A492-6E2D546B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1D0"/>
    <w:pPr>
      <w:ind w:left="720"/>
      <w:contextualSpacing/>
    </w:pPr>
  </w:style>
  <w:style w:type="table" w:styleId="TableGrid">
    <w:name w:val="Table Grid"/>
    <w:basedOn w:val="TableNormal"/>
    <w:uiPriority w:val="39"/>
    <w:rsid w:val="00302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4E08"/>
    <w:rPr>
      <w:color w:val="0563C1" w:themeColor="hyperlink"/>
      <w:u w:val="single"/>
    </w:rPr>
  </w:style>
  <w:style w:type="character" w:styleId="UnresolvedMention">
    <w:name w:val="Unresolved Mention"/>
    <w:basedOn w:val="DefaultParagraphFont"/>
    <w:uiPriority w:val="99"/>
    <w:semiHidden/>
    <w:unhideWhenUsed/>
    <w:rsid w:val="00DF4E0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950A8D"/>
    <w:rPr>
      <w:color w:val="954F72" w:themeColor="followedHyperlink"/>
      <w:u w:val="single"/>
    </w:rPr>
  </w:style>
  <w:style w:type="paragraph" w:customStyle="1" w:styleId="paragraph">
    <w:name w:val="paragraph"/>
    <w:basedOn w:val="Normal"/>
    <w:rsid w:val="007C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3195"/>
  </w:style>
  <w:style w:type="character" w:customStyle="1" w:styleId="eop">
    <w:name w:val="eop"/>
    <w:basedOn w:val="DefaultParagraphFont"/>
    <w:rsid w:val="007C3195"/>
  </w:style>
  <w:style w:type="paragraph" w:styleId="BalloonText">
    <w:name w:val="Balloon Text"/>
    <w:basedOn w:val="Normal"/>
    <w:link w:val="BalloonTextChar"/>
    <w:uiPriority w:val="99"/>
    <w:semiHidden/>
    <w:unhideWhenUsed/>
    <w:rsid w:val="00721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67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21678"/>
    <w:rPr>
      <w:b/>
      <w:bCs/>
    </w:rPr>
  </w:style>
  <w:style w:type="character" w:customStyle="1" w:styleId="CommentSubjectChar">
    <w:name w:val="Comment Subject Char"/>
    <w:basedOn w:val="CommentTextChar"/>
    <w:link w:val="CommentSubject"/>
    <w:uiPriority w:val="99"/>
    <w:semiHidden/>
    <w:rsid w:val="00721678"/>
    <w:rPr>
      <w:b/>
      <w:bCs/>
      <w:sz w:val="20"/>
      <w:szCs w:val="20"/>
    </w:rPr>
  </w:style>
  <w:style w:type="paragraph" w:styleId="Header">
    <w:name w:val="header"/>
    <w:basedOn w:val="Normal"/>
    <w:link w:val="HeaderChar"/>
    <w:uiPriority w:val="99"/>
    <w:unhideWhenUsed/>
    <w:rsid w:val="00566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43"/>
  </w:style>
  <w:style w:type="paragraph" w:styleId="Footer">
    <w:name w:val="footer"/>
    <w:basedOn w:val="Normal"/>
    <w:link w:val="FooterChar"/>
    <w:uiPriority w:val="99"/>
    <w:unhideWhenUsed/>
    <w:rsid w:val="00566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065873">
      <w:bodyDiv w:val="1"/>
      <w:marLeft w:val="0"/>
      <w:marRight w:val="0"/>
      <w:marTop w:val="0"/>
      <w:marBottom w:val="0"/>
      <w:divBdr>
        <w:top w:val="none" w:sz="0" w:space="0" w:color="auto"/>
        <w:left w:val="none" w:sz="0" w:space="0" w:color="auto"/>
        <w:bottom w:val="none" w:sz="0" w:space="0" w:color="auto"/>
        <w:right w:val="none" w:sz="0" w:space="0" w:color="auto"/>
      </w:divBdr>
      <w:divsChild>
        <w:div w:id="2033917925">
          <w:marLeft w:val="0"/>
          <w:marRight w:val="0"/>
          <w:marTop w:val="0"/>
          <w:marBottom w:val="0"/>
          <w:divBdr>
            <w:top w:val="none" w:sz="0" w:space="0" w:color="auto"/>
            <w:left w:val="none" w:sz="0" w:space="0" w:color="auto"/>
            <w:bottom w:val="none" w:sz="0" w:space="0" w:color="auto"/>
            <w:right w:val="none" w:sz="0" w:space="0" w:color="auto"/>
          </w:divBdr>
          <w:divsChild>
            <w:div w:id="996685639">
              <w:marLeft w:val="0"/>
              <w:marRight w:val="0"/>
              <w:marTop w:val="0"/>
              <w:marBottom w:val="0"/>
              <w:divBdr>
                <w:top w:val="none" w:sz="0" w:space="0" w:color="auto"/>
                <w:left w:val="none" w:sz="0" w:space="0" w:color="auto"/>
                <w:bottom w:val="none" w:sz="0" w:space="0" w:color="auto"/>
                <w:right w:val="none" w:sz="0" w:space="0" w:color="auto"/>
              </w:divBdr>
            </w:div>
            <w:div w:id="1927229573">
              <w:marLeft w:val="0"/>
              <w:marRight w:val="0"/>
              <w:marTop w:val="0"/>
              <w:marBottom w:val="0"/>
              <w:divBdr>
                <w:top w:val="none" w:sz="0" w:space="0" w:color="auto"/>
                <w:left w:val="none" w:sz="0" w:space="0" w:color="auto"/>
                <w:bottom w:val="none" w:sz="0" w:space="0" w:color="auto"/>
                <w:right w:val="none" w:sz="0" w:space="0" w:color="auto"/>
              </w:divBdr>
            </w:div>
          </w:divsChild>
        </w:div>
        <w:div w:id="400980075">
          <w:marLeft w:val="0"/>
          <w:marRight w:val="0"/>
          <w:marTop w:val="0"/>
          <w:marBottom w:val="0"/>
          <w:divBdr>
            <w:top w:val="none" w:sz="0" w:space="0" w:color="auto"/>
            <w:left w:val="none" w:sz="0" w:space="0" w:color="auto"/>
            <w:bottom w:val="none" w:sz="0" w:space="0" w:color="auto"/>
            <w:right w:val="none" w:sz="0" w:space="0" w:color="auto"/>
          </w:divBdr>
          <w:divsChild>
            <w:div w:id="481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houseconnection.org/article/why-we-use-the-phrase-experiencing-homelessness" TargetMode="External"/><Relationship Id="rId5" Type="http://schemas.openxmlformats.org/officeDocument/2006/relationships/styles" Target="styles.xml"/><Relationship Id="rId10" Type="http://schemas.openxmlformats.org/officeDocument/2006/relationships/hyperlink" Target="https://libguides.pratt.edu/c.php?g=1278195&amp;p=939999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19BD80466B9244B0E2156A31FD05BC" ma:contentTypeVersion="30" ma:contentTypeDescription="Create a new document." ma:contentTypeScope="" ma:versionID="9dbb0ce394234dd9e5271acd318ef55e">
  <xsd:schema xmlns:xsd="http://www.w3.org/2001/XMLSchema" xmlns:xs="http://www.w3.org/2001/XMLSchema" xmlns:p="http://schemas.microsoft.com/office/2006/metadata/properties" xmlns:ns3="94c4ffa5-280f-45e9-9b3d-e9366bbc66ec" xmlns:ns4="8e5a21ec-9fa6-4178-8479-8c17dbdc22c9" targetNamespace="http://schemas.microsoft.com/office/2006/metadata/properties" ma:root="true" ma:fieldsID="169cdfa1d6808a81b9f351c858d511ca" ns3:_="" ns4:_="">
    <xsd:import namespace="94c4ffa5-280f-45e9-9b3d-e9366bbc66ec"/>
    <xsd:import namespace="8e5a21ec-9fa6-4178-8479-8c17dbdc22c9"/>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4ffa5-280f-45e9-9b3d-e9366bbc66e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_activity" ma:index="35" nillable="true" ma:displayName="_activity" ma:hidden="true" ma:internalName="_activity">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DateTaken" ma:index="3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a21ec-9fa6-4178-8479-8c17dbdc22c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haringHintHash" ma:index="3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e5a21ec-9fa6-4178-8479-8c17dbdc22c9">
      <UserInfo>
        <DisplayName>Shenise Ramirez</DisplayName>
        <AccountId>240</AccountId>
        <AccountType/>
      </UserInfo>
      <UserInfo>
        <DisplayName>Becca Kedenburg</DisplayName>
        <AccountId>20</AccountId>
        <AccountType/>
      </UserInfo>
      <UserInfo>
        <DisplayName>Katie Egresi</DisplayName>
        <AccountId>12</AccountId>
        <AccountType/>
      </UserInfo>
    </SharedWithUsers>
    <LMS_Mappings xmlns="94c4ffa5-280f-45e9-9b3d-e9366bbc66ec" xsi:nil="true"/>
    <Invited_Teachers xmlns="94c4ffa5-280f-45e9-9b3d-e9366bbc66ec" xsi:nil="true"/>
    <Invited_Students xmlns="94c4ffa5-280f-45e9-9b3d-e9366bbc66ec" xsi:nil="true"/>
    <IsNotebookLocked xmlns="94c4ffa5-280f-45e9-9b3d-e9366bbc66ec" xsi:nil="true"/>
    <DefaultSectionNames xmlns="94c4ffa5-280f-45e9-9b3d-e9366bbc66ec" xsi:nil="true"/>
    <Has_Teacher_Only_SectionGroup xmlns="94c4ffa5-280f-45e9-9b3d-e9366bbc66ec" xsi:nil="true"/>
    <FolderType xmlns="94c4ffa5-280f-45e9-9b3d-e9366bbc66ec" xsi:nil="true"/>
    <Self_Registration_Enabled xmlns="94c4ffa5-280f-45e9-9b3d-e9366bbc66ec" xsi:nil="true"/>
    <Teachers xmlns="94c4ffa5-280f-45e9-9b3d-e9366bbc66ec">
      <UserInfo>
        <DisplayName/>
        <AccountId xsi:nil="true"/>
        <AccountType/>
      </UserInfo>
    </Teachers>
    <Is_Collaboration_Space_Locked xmlns="94c4ffa5-280f-45e9-9b3d-e9366bbc66ec" xsi:nil="true"/>
    <Teams_Channel_Section_Location xmlns="94c4ffa5-280f-45e9-9b3d-e9366bbc66ec" xsi:nil="true"/>
    <Templates xmlns="94c4ffa5-280f-45e9-9b3d-e9366bbc66ec" xsi:nil="true"/>
    <NotebookType xmlns="94c4ffa5-280f-45e9-9b3d-e9366bbc66ec" xsi:nil="true"/>
    <CultureName xmlns="94c4ffa5-280f-45e9-9b3d-e9366bbc66ec" xsi:nil="true"/>
    <_activity xmlns="94c4ffa5-280f-45e9-9b3d-e9366bbc66ec" xsi:nil="true"/>
    <Owner xmlns="94c4ffa5-280f-45e9-9b3d-e9366bbc66ec">
      <UserInfo>
        <DisplayName/>
        <AccountId xsi:nil="true"/>
        <AccountType/>
      </UserInfo>
    </Owner>
    <Student_Groups xmlns="94c4ffa5-280f-45e9-9b3d-e9366bbc66ec">
      <UserInfo>
        <DisplayName/>
        <AccountId xsi:nil="true"/>
        <AccountType/>
      </UserInfo>
    </Student_Groups>
    <AppVersion xmlns="94c4ffa5-280f-45e9-9b3d-e9366bbc66ec" xsi:nil="true"/>
    <TeamsChannelId xmlns="94c4ffa5-280f-45e9-9b3d-e9366bbc66ec" xsi:nil="true"/>
    <Math_Settings xmlns="94c4ffa5-280f-45e9-9b3d-e9366bbc66ec" xsi:nil="true"/>
    <Students xmlns="94c4ffa5-280f-45e9-9b3d-e9366bbc66ec">
      <UserInfo>
        <DisplayName/>
        <AccountId xsi:nil="true"/>
        <AccountType/>
      </UserInfo>
    </Students>
    <Distribution_Groups xmlns="94c4ffa5-280f-45e9-9b3d-e9366bbc66ec" xsi:nil="true"/>
  </documentManagement>
</p:properties>
</file>

<file path=customXml/itemProps1.xml><?xml version="1.0" encoding="utf-8"?>
<ds:datastoreItem xmlns:ds="http://schemas.openxmlformats.org/officeDocument/2006/customXml" ds:itemID="{097B6C39-2C52-492F-ACA9-DAA22C1DCB84}">
  <ds:schemaRefs>
    <ds:schemaRef ds:uri="http://schemas.microsoft.com/sharepoint/v3/contenttype/forms"/>
  </ds:schemaRefs>
</ds:datastoreItem>
</file>

<file path=customXml/itemProps2.xml><?xml version="1.0" encoding="utf-8"?>
<ds:datastoreItem xmlns:ds="http://schemas.openxmlformats.org/officeDocument/2006/customXml" ds:itemID="{E5FEE8E1-8FA2-4761-98EB-309E5B956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4ffa5-280f-45e9-9b3d-e9366bbc66ec"/>
    <ds:schemaRef ds:uri="8e5a21ec-9fa6-4178-8479-8c17dbdc2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A962A-6A10-4496-A434-DC97B061544D}">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purl.org/dc/terms/"/>
    <ds:schemaRef ds:uri="8e5a21ec-9fa6-4178-8479-8c17dbdc22c9"/>
    <ds:schemaRef ds:uri="94c4ffa5-280f-45e9-9b3d-e9366bbc66e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Foster</dc:creator>
  <cp:keywords/>
  <dc:description/>
  <cp:lastModifiedBy>Wood, Catherine Lynn</cp:lastModifiedBy>
  <cp:revision>13</cp:revision>
  <dcterms:created xsi:type="dcterms:W3CDTF">2024-09-13T15:35:00Z</dcterms:created>
  <dcterms:modified xsi:type="dcterms:W3CDTF">2024-10-07T17:54:00Z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0x010100B019BD80466B9244B0E2156A31FD05BC</vt:lpwstr>
  </property>
  <property fmtid="{D5CDD505-2E9C-101B-9397-08002B2CF9AE}" pid="3" name="MediaServiceImageTags">
    <vt:lpwstr/>
  </property>
</Properties>
</file>